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2007 193 vom 7. Januar 2008</w:t>
      </w:r>
    </w:p>
    <w:p>
      <w:r>
        <w:t>GR Gerichte, 2008-01-07, DE</w:t>
      </w:r>
    </w:p>
    <w:p>
      <w:r>
        <w:rPr>
          <w:b/>
        </w:rPr>
        <w:t xml:space="preserve">Quelle: </w:t>
      </w:r>
      <w:r>
        <w:t>https://mcp.opencaselaw.ch/entscheid/gr_gerichte_PZ 2007 193</w:t>
      </w:r>
    </w:p>
    <w:p>
      <w:r>
        <w:t>FR: GR_GERICHTE PZ 2007 193 du 7 janvier 2008</w:t>
      </w:r>
    </w:p>
    <w:p>
      <w:r>
        <w:t>IT: GR_GERICHTE PZ 2007 193 del 7 gennaio 2008</w:t>
      </w:r>
    </w:p>
    <w:p>
      <w:pPr>
        <w:pStyle w:val="Heading2"/>
      </w:pPr>
      <w:r>
        <w:t>Regeste</w:t>
      </w:r>
    </w:p>
    <w:p>
      <w:r>
        <w:t>Ausweisung bei Miete | Leitentscheid, publiziert als PKG 2008 18\x3Cbr\x3E | Amtsbefehl/Amtsverbot (ZPO 152/154)</w:t>
      </w:r>
    </w:p>
    <w:p>
      <w:pPr>
        <w:pStyle w:val="Heading2"/>
      </w:pPr>
      <w:r>
        <w:t>Erwägungen</w:t>
      </w:r>
    </w:p>
    <w:p>
      <w:r>
        <w:rPr>
          <w:b/>
        </w:rPr>
        <w:t>E. 7</w:t>
      </w:r>
    </w:p>
    <w:p>
      <w:r>
        <w:t>sache wird im Sinne obiger Erwägungen zur Durchführung und Erledigung der bei- den Verfahren an den Kreispräsidenten zurückgewiesen. 3. Die Kosten des Beschwerdeverfahrens trägt der Kanton Graubünden, zumal die Parteien den Verfahrensfehler des Kreispräsidenten nicht zu vertreten haben. Auf die Zusprechung einer ausseramtlichen Entschädigung wird verzichtet, ist doch keine der Parteien mit ihren Rechtsbegehren vollumfänglich durchgedrun-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